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58F9D90A" w:rsidR="009F7767" w:rsidRPr="009F7767" w:rsidRDefault="00364E2F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64E2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ICSK-L2 </w:t>
                            </w:r>
                            <w:r w:rsidR="008D78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Pr="00364E2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andidate </w:t>
                            </w:r>
                            <w:r w:rsidR="008D78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364E2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elf-</w:t>
                            </w:r>
                            <w:r w:rsidR="008D78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Pr="00364E2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eview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18FDE6C5" w14:textId="58F9D90A" w:rsidR="009F7767" w:rsidRPr="009F7767" w:rsidRDefault="00364E2F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364E2F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ICSK-L2 </w:t>
                      </w:r>
                      <w:r w:rsidR="008D786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Pr="00364E2F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andidate </w:t>
                      </w:r>
                      <w:r w:rsidR="008D786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364E2F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elf-</w:t>
                      </w:r>
                      <w:r w:rsidR="008D786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Pr="00364E2F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eview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26B68C95" w14:textId="77777777" w:rsidR="00364E2F" w:rsidRPr="00364E2F" w:rsidRDefault="00364E2F" w:rsidP="00364E2F">
      <w:pPr>
        <w:spacing w:before="60" w:after="180"/>
        <w:rPr>
          <w:rFonts w:asciiTheme="minorHAnsi" w:hAnsiTheme="minorHAnsi" w:cstheme="minorHAnsi"/>
          <w:color w:val="3B3838" w:themeColor="background2" w:themeShade="40"/>
        </w:rPr>
      </w:pPr>
      <w:r w:rsidRPr="00364E2F">
        <w:rPr>
          <w:rFonts w:asciiTheme="minorHAnsi" w:hAnsiTheme="minorHAnsi" w:cstheme="minorHAnsi"/>
          <w:color w:val="3B3838" w:themeColor="background2" w:themeShade="40"/>
        </w:rPr>
        <w:t xml:space="preserve">Use this form to review your development in relation to the seven learning outcomes and your own learning objectives.  (Suggested target 1,000 words) </w:t>
      </w:r>
    </w:p>
    <w:p w14:paraId="443BE9F9" w14:textId="77777777" w:rsidR="00364E2F" w:rsidRPr="00364E2F" w:rsidRDefault="00364E2F" w:rsidP="00364E2F">
      <w:pPr>
        <w:spacing w:after="180"/>
        <w:rPr>
          <w:rFonts w:asciiTheme="minorHAnsi" w:hAnsiTheme="minorHAnsi" w:cstheme="minorHAnsi"/>
          <w:color w:val="3B3838" w:themeColor="background2" w:themeShade="40"/>
        </w:rPr>
      </w:pPr>
      <w:r w:rsidRPr="00364E2F">
        <w:rPr>
          <w:rFonts w:asciiTheme="minorHAnsi" w:hAnsiTheme="minorHAnsi" w:cstheme="minorHAnsi"/>
          <w:color w:val="3B3838" w:themeColor="background2" w:themeShade="40"/>
        </w:rPr>
        <w:t>You can use this self-review as evidence for criteria.</w:t>
      </w: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64E2F" w:rsidRPr="00364E2F" w14:paraId="14E9D948" w14:textId="77777777" w:rsidTr="00364E2F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498BD7FD" w14:textId="77777777" w:rsidR="00364E2F" w:rsidRPr="00364E2F" w:rsidRDefault="00364E2F" w:rsidP="00364E2F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364E2F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Learning outcome 1 - Work within the limitations of the helping role</w:t>
            </w:r>
          </w:p>
        </w:tc>
      </w:tr>
      <w:tr w:rsidR="00364E2F" w:rsidRPr="00364E2F" w14:paraId="756463C4" w14:textId="77777777" w:rsidTr="00364E2F">
        <w:trPr>
          <w:cantSplit/>
          <w:trHeight w:val="1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A4166DC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A13FF9A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C41B68D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ACB1895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C7AFDB8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275453EF" w14:textId="77777777" w:rsidR="00364E2F" w:rsidRPr="00364E2F" w:rsidRDefault="00364E2F" w:rsidP="00364E2F">
      <w:pPr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64E2F" w:rsidRPr="00364E2F" w14:paraId="436145E1" w14:textId="77777777" w:rsidTr="00364E2F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924C9DE" w14:textId="77777777" w:rsidR="00364E2F" w:rsidRPr="00364E2F" w:rsidRDefault="00364E2F" w:rsidP="00364E2F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364E2F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Learning outcome 2 - Establish boundaries for helping work</w:t>
            </w:r>
          </w:p>
        </w:tc>
      </w:tr>
      <w:tr w:rsidR="00364E2F" w:rsidRPr="00364E2F" w14:paraId="3376C0D4" w14:textId="77777777" w:rsidTr="00364E2F">
        <w:trPr>
          <w:cantSplit/>
          <w:trHeight w:val="1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5C2A8BA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7CF8ED6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0A7621D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06BB91F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FA991C9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74A9659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6DD05F74" w14:textId="77777777" w:rsidR="00364E2F" w:rsidRPr="00364E2F" w:rsidRDefault="00364E2F" w:rsidP="00364E2F">
      <w:pPr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10065" w:type="dxa"/>
        <w:tblBorders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64E2F" w:rsidRPr="00364E2F" w14:paraId="630F0519" w14:textId="77777777" w:rsidTr="00364E2F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DEAC832" w14:textId="6D77F180" w:rsidR="00364E2F" w:rsidRPr="00364E2F" w:rsidRDefault="00364E2F" w:rsidP="00364E2F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364E2F">
              <w:rPr>
                <w:rFonts w:asciiTheme="minorHAnsi" w:hAnsiTheme="minorHAnsi" w:cstheme="minorHAnsi"/>
                <w:b/>
                <w:color w:val="3B3838" w:themeColor="background2" w:themeShade="40"/>
              </w:rPr>
              <w:br w:type="page"/>
              <w:t>Learning outcome 3 - Communicate empathic understanding</w:t>
            </w:r>
          </w:p>
        </w:tc>
      </w:tr>
      <w:tr w:rsidR="00364E2F" w:rsidRPr="00364E2F" w14:paraId="15F97384" w14:textId="77777777" w:rsidTr="00364E2F">
        <w:trPr>
          <w:cantSplit/>
          <w:trHeight w:val="1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2436F51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0124B19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8D7BB4C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7393BCF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0C44E37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364E2F" w:rsidRPr="00364E2F" w14:paraId="7896401C" w14:textId="77777777" w:rsidTr="00364E2F">
        <w:trPr>
          <w:cantSplit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3554073" w14:textId="692E0A19" w:rsidR="00364E2F" w:rsidRPr="00364E2F" w:rsidRDefault="00364E2F" w:rsidP="00364E2F">
            <w:pPr>
              <w:keepNext/>
              <w:spacing w:before="100" w:after="10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364E2F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Learning outcome 4 - Focus on the helpee’s agenda</w:t>
            </w:r>
          </w:p>
        </w:tc>
      </w:tr>
      <w:tr w:rsidR="00364E2F" w:rsidRPr="00364E2F" w14:paraId="71C97E7F" w14:textId="77777777" w:rsidTr="00364E2F">
        <w:trPr>
          <w:cantSplit/>
          <w:trHeight w:val="1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37266531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704CC4F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E1EE5C9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2625039" w14:textId="2250309D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965C269" w14:textId="77777777" w:rsidR="00364E2F" w:rsidRP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1330302" w14:textId="77777777" w:rsidR="00364E2F" w:rsidRDefault="00364E2F" w:rsidP="00364E2F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0AC6C75" w14:textId="4CCDE0B9" w:rsidR="00364E2F" w:rsidRPr="00364E2F" w:rsidRDefault="00364E2F" w:rsidP="00364E2F">
            <w:pPr>
              <w:rPr>
                <w:rFonts w:asciiTheme="minorHAnsi" w:hAnsiTheme="minorHAnsi" w:cstheme="minorHAnsi"/>
              </w:rPr>
            </w:pPr>
          </w:p>
        </w:tc>
      </w:tr>
    </w:tbl>
    <w:p w14:paraId="5A06BE9B" w14:textId="77777777" w:rsidR="00364E2F" w:rsidRPr="00364E2F" w:rsidRDefault="00364E2F" w:rsidP="00364E2F">
      <w:pPr>
        <w:rPr>
          <w:rFonts w:asciiTheme="minorHAnsi" w:hAnsiTheme="minorHAnsi" w:cstheme="minorHAnsi"/>
          <w:vanish/>
          <w:color w:val="3B3838" w:themeColor="background2" w:themeShade="4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64E2F" w:rsidRPr="00364E2F" w14:paraId="3D667919" w14:textId="77777777" w:rsidTr="00364E2F">
        <w:tc>
          <w:tcPr>
            <w:tcW w:w="1006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4FCB180D" w14:textId="4E0FBCE1" w:rsidR="00364E2F" w:rsidRPr="00364E2F" w:rsidRDefault="00364E2F" w:rsidP="00364E2F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364E2F">
              <w:rPr>
                <w:rFonts w:asciiTheme="minorHAnsi" w:hAnsiTheme="minorHAnsi" w:cstheme="minorHAnsi"/>
                <w:b/>
                <w:color w:val="3B3838" w:themeColor="background2" w:themeShade="40"/>
              </w:rPr>
              <w:lastRenderedPageBreak/>
              <w:t>Learning outcome 5 - Understand the importance of self-awareness in helping work</w:t>
            </w:r>
          </w:p>
        </w:tc>
      </w:tr>
      <w:tr w:rsidR="00364E2F" w:rsidRPr="00364E2F" w14:paraId="05F422AE" w14:textId="77777777" w:rsidTr="00364E2F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F408DC6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A8BA8AB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AD26364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43BC0CD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36071A1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01E323FD" w14:textId="77777777" w:rsidR="00364E2F" w:rsidRPr="00364E2F" w:rsidRDefault="00364E2F" w:rsidP="00364E2F">
      <w:pPr>
        <w:tabs>
          <w:tab w:val="right" w:leader="dot" w:pos="5400"/>
          <w:tab w:val="left" w:pos="5760"/>
          <w:tab w:val="right" w:leader="dot" w:pos="8100"/>
        </w:tabs>
        <w:spacing w:after="120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64E2F" w:rsidRPr="00364E2F" w14:paraId="47B55A41" w14:textId="77777777" w:rsidTr="00364E2F">
        <w:tc>
          <w:tcPr>
            <w:tcW w:w="1006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1E84BEC" w14:textId="77777777" w:rsidR="00364E2F" w:rsidRPr="00364E2F" w:rsidRDefault="00364E2F" w:rsidP="00364E2F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364E2F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Learning outcome 6 - Use listening and responding skills</w:t>
            </w:r>
          </w:p>
        </w:tc>
      </w:tr>
      <w:tr w:rsidR="00364E2F" w:rsidRPr="00364E2F" w14:paraId="0B81C1AD" w14:textId="77777777" w:rsidTr="00364E2F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13543EF6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2001CEA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96203A9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033759D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133CE65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0BEFBA2E" w14:textId="77777777" w:rsidR="00364E2F" w:rsidRPr="00364E2F" w:rsidRDefault="00364E2F" w:rsidP="00364E2F">
      <w:pPr>
        <w:tabs>
          <w:tab w:val="right" w:leader="dot" w:pos="5400"/>
          <w:tab w:val="left" w:pos="5760"/>
          <w:tab w:val="right" w:leader="dot" w:pos="8100"/>
        </w:tabs>
        <w:spacing w:after="120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64E2F" w:rsidRPr="00364E2F" w14:paraId="7C361AA1" w14:textId="77777777" w:rsidTr="00364E2F">
        <w:tc>
          <w:tcPr>
            <w:tcW w:w="1006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6C63042" w14:textId="77777777" w:rsidR="00364E2F" w:rsidRPr="00364E2F" w:rsidRDefault="00364E2F" w:rsidP="00364E2F">
            <w:pPr>
              <w:keepNext/>
              <w:spacing w:before="100" w:after="10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364E2F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Learning outcome 7 – Use review and feedback to develop initial counselling skills</w:t>
            </w:r>
          </w:p>
        </w:tc>
      </w:tr>
      <w:tr w:rsidR="00364E2F" w:rsidRPr="00364E2F" w14:paraId="246DD8DB" w14:textId="77777777" w:rsidTr="00364E2F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2A89DB5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9FFF484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B5442A5" w14:textId="12149778" w:rsid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B03A38C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A8D93D9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25250820" w14:textId="77777777" w:rsidR="00364E2F" w:rsidRPr="00364E2F" w:rsidRDefault="00364E2F" w:rsidP="00364E2F">
      <w:pPr>
        <w:tabs>
          <w:tab w:val="right" w:leader="dot" w:pos="5400"/>
          <w:tab w:val="left" w:pos="5760"/>
          <w:tab w:val="right" w:leader="dot" w:pos="8100"/>
        </w:tabs>
        <w:spacing w:after="120"/>
        <w:rPr>
          <w:rFonts w:asciiTheme="minorHAnsi" w:hAnsiTheme="minorHAnsi" w:cstheme="minorHAnsi"/>
          <w:color w:val="3B3838" w:themeColor="background2" w:themeShade="4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64E2F" w:rsidRPr="00364E2F" w14:paraId="061B15C3" w14:textId="77777777" w:rsidTr="00364E2F">
        <w:tc>
          <w:tcPr>
            <w:tcW w:w="1006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18B580CE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364E2F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Learning goals</w:t>
            </w:r>
            <w:r w:rsidRPr="00364E2F">
              <w:rPr>
                <w:rFonts w:asciiTheme="minorHAnsi" w:hAnsiTheme="minorHAnsi" w:cstheme="minorHAnsi"/>
                <w:color w:val="3B3838" w:themeColor="background2" w:themeShade="40"/>
              </w:rPr>
              <w:t>:</w:t>
            </w:r>
          </w:p>
        </w:tc>
      </w:tr>
      <w:tr w:rsidR="00364E2F" w:rsidRPr="00364E2F" w14:paraId="24A3592A" w14:textId="77777777" w:rsidTr="00364E2F">
        <w:tc>
          <w:tcPr>
            <w:tcW w:w="10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81E92C9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7F204A9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AA9807E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3B324FC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A9EAEC4" w14:textId="77777777" w:rsidR="00364E2F" w:rsidRPr="00364E2F" w:rsidRDefault="00364E2F" w:rsidP="00364E2F">
            <w:pPr>
              <w:tabs>
                <w:tab w:val="right" w:leader="dot" w:pos="5400"/>
                <w:tab w:val="left" w:pos="5760"/>
                <w:tab w:val="right" w:leader="dot" w:pos="8100"/>
              </w:tabs>
              <w:spacing w:before="100" w:after="12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01C83729" w14:textId="7BBDC199" w:rsidR="006A57CD" w:rsidRPr="006A57CD" w:rsidRDefault="006A57CD" w:rsidP="006A57CD">
      <w:pPr>
        <w:tabs>
          <w:tab w:val="left" w:pos="2750"/>
        </w:tabs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6A57CD" w:rsidSect="0040055F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ED55" w14:textId="77777777" w:rsidR="00403EDC" w:rsidRDefault="00403EDC" w:rsidP="0040055F">
      <w:r>
        <w:separator/>
      </w:r>
    </w:p>
  </w:endnote>
  <w:endnote w:type="continuationSeparator" w:id="0">
    <w:p w14:paraId="485BB207" w14:textId="77777777" w:rsidR="00403EDC" w:rsidRDefault="00403EDC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 Old Style 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7738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3B3838" w:themeColor="background2" w:themeShade="40"/>
      </w:rPr>
    </w:sdtEndPr>
    <w:sdtContent>
      <w:p w14:paraId="5EAFC8A8" w14:textId="2E62FBD3" w:rsidR="00364E2F" w:rsidRPr="00364E2F" w:rsidRDefault="00364E2F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8752" behindDoc="1" locked="0" layoutInCell="1" allowOverlap="1" wp14:anchorId="10E53283" wp14:editId="3700881E">
              <wp:simplePos x="0" y="0"/>
              <wp:positionH relativeFrom="margin">
                <wp:posOffset>3556000</wp:posOffset>
              </wp:positionH>
              <wp:positionV relativeFrom="page">
                <wp:posOffset>9982200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64E2F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364E2F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364E2F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364E2F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364E2F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</w:p>
    </w:sdtContent>
  </w:sdt>
  <w:p w14:paraId="7BF1F629" w14:textId="12B11443" w:rsidR="0040055F" w:rsidRDefault="0040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57DD6" w14:textId="77777777" w:rsidR="00403EDC" w:rsidRDefault="00403EDC" w:rsidP="0040055F">
      <w:r>
        <w:separator/>
      </w:r>
    </w:p>
  </w:footnote>
  <w:footnote w:type="continuationSeparator" w:id="0">
    <w:p w14:paraId="0533D236" w14:textId="77777777" w:rsidR="00403EDC" w:rsidRDefault="00403EDC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2F4B34"/>
    <w:rsid w:val="00364E2F"/>
    <w:rsid w:val="0040055F"/>
    <w:rsid w:val="00403EDC"/>
    <w:rsid w:val="00656EED"/>
    <w:rsid w:val="006A57CD"/>
    <w:rsid w:val="008A042B"/>
    <w:rsid w:val="008D786A"/>
    <w:rsid w:val="009F7767"/>
    <w:rsid w:val="00C10233"/>
    <w:rsid w:val="00C92968"/>
    <w:rsid w:val="00DB7DF4"/>
    <w:rsid w:val="00DC0F44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21F5-615D-4F8B-ABAB-D5FC41B4C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4.xml><?xml version="1.0" encoding="utf-8"?>
<ds:datastoreItem xmlns:ds="http://schemas.openxmlformats.org/officeDocument/2006/customXml" ds:itemID="{02FCA17C-F562-48EC-AB64-9C8157DC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ICSK-L2 Candidate Self Review</dc:title>
  <dc:subject/>
  <dc:creator>Jackie Rice</dc:creator>
  <cp:keywords/>
  <dc:description/>
  <cp:lastModifiedBy>Natalie Burford</cp:lastModifiedBy>
  <cp:revision>6</cp:revision>
  <dcterms:created xsi:type="dcterms:W3CDTF">2020-07-06T07:39:00Z</dcterms:created>
  <dcterms:modified xsi:type="dcterms:W3CDTF">2024-08-14T10:15:00Z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